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058" w:rsidRDefault="00911058" w:rsidP="00911058">
      <w:pPr>
        <w:rPr>
          <w:rFonts w:ascii="Calibri" w:hAnsi="Calibri"/>
          <w:b/>
        </w:rPr>
      </w:pPr>
      <w:proofErr w:type="gramStart"/>
      <w:r>
        <w:rPr>
          <w:rFonts w:ascii="Calibri" w:hAnsi="Calibri"/>
          <w:b/>
        </w:rPr>
        <w:t>Adjectives or Nouns?</w:t>
      </w:r>
      <w:proofErr w:type="gramEnd"/>
    </w:p>
    <w:p w:rsidR="00911058" w:rsidRDefault="00911058" w:rsidP="00911058">
      <w:pPr>
        <w:rPr>
          <w:rFonts w:ascii="Calibri" w:hAnsi="Calibri"/>
          <w:b/>
        </w:rPr>
      </w:pPr>
    </w:p>
    <w:p w:rsidR="00911058" w:rsidRPr="001E4196" w:rsidRDefault="00911058" w:rsidP="00911058">
      <w:pPr>
        <w:rPr>
          <w:rFonts w:ascii="Calibri" w:hAnsi="Calibri"/>
          <w:szCs w:val="20"/>
        </w:rPr>
      </w:pPr>
      <w:r>
        <w:rPr>
          <w:rFonts w:ascii="Calibri" w:hAnsi="Calibri"/>
          <w:szCs w:val="20"/>
        </w:rPr>
        <w:t>You may be used to labeling any word that precedes a noun and describes it as an adjective. However, there’s evidence that nouns modify nouns too, and that when they do, they do not become adjectives.</w:t>
      </w:r>
    </w:p>
    <w:p w:rsidR="00911058" w:rsidRPr="000E0CAB" w:rsidRDefault="00911058" w:rsidP="00911058">
      <w:pPr>
        <w:rPr>
          <w:rFonts w:ascii="Calibri" w:hAnsi="Calibri"/>
          <w:b/>
          <w:szCs w:val="20"/>
        </w:rPr>
      </w:pPr>
    </w:p>
    <w:p w:rsidR="00911058" w:rsidRDefault="00911058" w:rsidP="00911058">
      <w:pPr>
        <w:rPr>
          <w:rFonts w:ascii="Calibri" w:hAnsi="Calibri"/>
          <w:szCs w:val="20"/>
        </w:rPr>
      </w:pPr>
      <w:r>
        <w:rPr>
          <w:rFonts w:ascii="Calibri" w:hAnsi="Calibri"/>
          <w:szCs w:val="20"/>
        </w:rPr>
        <w:tab/>
      </w:r>
      <w:proofErr w:type="gramStart"/>
      <w:r>
        <w:rPr>
          <w:rFonts w:ascii="Calibri" w:hAnsi="Calibri"/>
          <w:szCs w:val="20"/>
        </w:rPr>
        <w:t>the</w:t>
      </w:r>
      <w:proofErr w:type="gramEnd"/>
      <w:r>
        <w:rPr>
          <w:rFonts w:ascii="Calibri" w:hAnsi="Calibri"/>
          <w:szCs w:val="20"/>
        </w:rPr>
        <w:t xml:space="preserve"> project</w:t>
      </w:r>
    </w:p>
    <w:p w:rsidR="00911058" w:rsidRDefault="00911058" w:rsidP="00911058">
      <w:pPr>
        <w:rPr>
          <w:rFonts w:ascii="Calibri" w:hAnsi="Calibri"/>
          <w:szCs w:val="20"/>
        </w:rPr>
      </w:pPr>
      <w:r>
        <w:rPr>
          <w:rFonts w:ascii="Calibri" w:hAnsi="Calibri"/>
          <w:szCs w:val="20"/>
        </w:rPr>
        <w:tab/>
      </w:r>
      <w:proofErr w:type="gramStart"/>
      <w:r>
        <w:rPr>
          <w:rFonts w:ascii="Calibri" w:hAnsi="Calibri"/>
          <w:szCs w:val="20"/>
        </w:rPr>
        <w:t>the</w:t>
      </w:r>
      <w:proofErr w:type="gramEnd"/>
      <w:r>
        <w:rPr>
          <w:rFonts w:ascii="Calibri" w:hAnsi="Calibri"/>
          <w:szCs w:val="20"/>
        </w:rPr>
        <w:t xml:space="preserve"> school project</w:t>
      </w:r>
    </w:p>
    <w:p w:rsidR="00911058" w:rsidRDefault="00911058" w:rsidP="00911058">
      <w:pPr>
        <w:rPr>
          <w:rFonts w:ascii="Calibri" w:hAnsi="Calibri"/>
          <w:szCs w:val="20"/>
        </w:rPr>
      </w:pPr>
      <w:r>
        <w:rPr>
          <w:rFonts w:ascii="Calibri" w:hAnsi="Calibri"/>
          <w:szCs w:val="20"/>
        </w:rPr>
        <w:tab/>
      </w:r>
      <w:proofErr w:type="gramStart"/>
      <w:r>
        <w:rPr>
          <w:rFonts w:ascii="Calibri" w:hAnsi="Calibri"/>
          <w:szCs w:val="20"/>
        </w:rPr>
        <w:t>the</w:t>
      </w:r>
      <w:proofErr w:type="gramEnd"/>
      <w:r>
        <w:rPr>
          <w:rFonts w:ascii="Calibri" w:hAnsi="Calibri"/>
          <w:szCs w:val="20"/>
        </w:rPr>
        <w:t xml:space="preserve"> school lunch project</w:t>
      </w:r>
    </w:p>
    <w:p w:rsidR="00911058" w:rsidRDefault="00911058" w:rsidP="00911058">
      <w:pPr>
        <w:rPr>
          <w:rFonts w:ascii="Calibri" w:hAnsi="Calibri"/>
          <w:szCs w:val="20"/>
        </w:rPr>
      </w:pPr>
      <w:r>
        <w:rPr>
          <w:rFonts w:ascii="Calibri" w:hAnsi="Calibri"/>
          <w:szCs w:val="20"/>
        </w:rPr>
        <w:tab/>
      </w:r>
      <w:proofErr w:type="gramStart"/>
      <w:r>
        <w:rPr>
          <w:rFonts w:ascii="Calibri" w:hAnsi="Calibri"/>
          <w:szCs w:val="20"/>
        </w:rPr>
        <w:t>the</w:t>
      </w:r>
      <w:proofErr w:type="gramEnd"/>
      <w:r>
        <w:rPr>
          <w:rFonts w:ascii="Calibri" w:hAnsi="Calibri"/>
          <w:szCs w:val="20"/>
        </w:rPr>
        <w:t xml:space="preserve"> school lunch activity project</w:t>
      </w:r>
    </w:p>
    <w:p w:rsidR="00911058" w:rsidRPr="00292B26" w:rsidRDefault="00911058" w:rsidP="00911058">
      <w:pPr>
        <w:rPr>
          <w:rFonts w:ascii="Calibri" w:hAnsi="Calibri"/>
          <w:szCs w:val="20"/>
        </w:rPr>
      </w:pPr>
    </w:p>
    <w:p w:rsidR="00477943" w:rsidRDefault="00911058" w:rsidP="00911058">
      <w:pPr>
        <w:rPr>
          <w:rFonts w:ascii="Calibri" w:hAnsi="Calibri"/>
          <w:szCs w:val="20"/>
        </w:rPr>
      </w:pPr>
      <w:r w:rsidRPr="00292B26">
        <w:rPr>
          <w:rFonts w:ascii="Calibri" w:hAnsi="Calibri"/>
          <w:szCs w:val="20"/>
        </w:rPr>
        <w:t xml:space="preserve">How </w:t>
      </w:r>
      <w:r>
        <w:rPr>
          <w:rFonts w:ascii="Calibri" w:hAnsi="Calibri"/>
          <w:szCs w:val="20"/>
        </w:rPr>
        <w:t>can</w:t>
      </w:r>
      <w:r w:rsidRPr="00292B26">
        <w:rPr>
          <w:rFonts w:ascii="Calibri" w:hAnsi="Calibri"/>
          <w:szCs w:val="20"/>
        </w:rPr>
        <w:t xml:space="preserve"> we </w:t>
      </w:r>
      <w:r>
        <w:rPr>
          <w:rFonts w:ascii="Calibri" w:hAnsi="Calibri"/>
          <w:szCs w:val="20"/>
        </w:rPr>
        <w:t>verify that</w:t>
      </w:r>
      <w:r w:rsidRPr="00292B26">
        <w:rPr>
          <w:rFonts w:ascii="Calibri" w:hAnsi="Calibri"/>
          <w:szCs w:val="20"/>
        </w:rPr>
        <w:t xml:space="preserve"> </w:t>
      </w:r>
      <w:r>
        <w:rPr>
          <w:rFonts w:ascii="Calibri" w:hAnsi="Calibri"/>
          <w:szCs w:val="20"/>
        </w:rPr>
        <w:t>the</w:t>
      </w:r>
      <w:r w:rsidRPr="00292B26">
        <w:rPr>
          <w:rFonts w:ascii="Calibri" w:hAnsi="Calibri"/>
          <w:szCs w:val="20"/>
        </w:rPr>
        <w:t xml:space="preserve"> words </w:t>
      </w:r>
      <w:r>
        <w:rPr>
          <w:rFonts w:ascii="Calibri" w:hAnsi="Calibri"/>
          <w:szCs w:val="20"/>
        </w:rPr>
        <w:t xml:space="preserve">preceding </w:t>
      </w:r>
      <w:r>
        <w:rPr>
          <w:rFonts w:ascii="Calibri" w:hAnsi="Calibri"/>
          <w:i/>
          <w:szCs w:val="20"/>
        </w:rPr>
        <w:t>project</w:t>
      </w:r>
      <w:r>
        <w:rPr>
          <w:rFonts w:ascii="Calibri" w:hAnsi="Calibri"/>
          <w:szCs w:val="20"/>
        </w:rPr>
        <w:t xml:space="preserve"> are nouns? Well, e</w:t>
      </w:r>
      <w:r w:rsidRPr="00292B26">
        <w:rPr>
          <w:rFonts w:ascii="Calibri" w:hAnsi="Calibri"/>
          <w:szCs w:val="20"/>
        </w:rPr>
        <w:t>ach o</w:t>
      </w:r>
      <w:r>
        <w:rPr>
          <w:rFonts w:ascii="Calibri" w:hAnsi="Calibri"/>
          <w:szCs w:val="20"/>
        </w:rPr>
        <w:t xml:space="preserve">f them can occur after a determiner and can be pluralized, which are both tests for a noun: </w:t>
      </w:r>
    </w:p>
    <w:p w:rsidR="00911058" w:rsidRPr="00292B26" w:rsidRDefault="00911058" w:rsidP="00911058">
      <w:pPr>
        <w:rPr>
          <w:rFonts w:ascii="Calibri" w:hAnsi="Calibri"/>
          <w:szCs w:val="20"/>
        </w:rPr>
      </w:pPr>
    </w:p>
    <w:p w:rsidR="00911058" w:rsidRDefault="00911058" w:rsidP="00911058">
      <w:pPr>
        <w:ind w:firstLine="720"/>
        <w:rPr>
          <w:rFonts w:ascii="Calibri" w:hAnsi="Calibri"/>
          <w:szCs w:val="20"/>
        </w:rPr>
      </w:pPr>
      <w:proofErr w:type="gramStart"/>
      <w:r>
        <w:rPr>
          <w:rFonts w:ascii="Calibri" w:hAnsi="Calibri"/>
          <w:szCs w:val="20"/>
        </w:rPr>
        <w:t>that</w:t>
      </w:r>
      <w:proofErr w:type="gramEnd"/>
      <w:r>
        <w:rPr>
          <w:rFonts w:ascii="Calibri" w:hAnsi="Calibri"/>
          <w:szCs w:val="20"/>
        </w:rPr>
        <w:t xml:space="preserve"> project</w:t>
      </w:r>
    </w:p>
    <w:p w:rsidR="00911058" w:rsidRDefault="00911058" w:rsidP="00911058">
      <w:pPr>
        <w:ind w:firstLine="720"/>
        <w:rPr>
          <w:rFonts w:ascii="Calibri" w:hAnsi="Calibri"/>
          <w:szCs w:val="20"/>
        </w:rPr>
      </w:pPr>
      <w:proofErr w:type="gramStart"/>
      <w:r>
        <w:rPr>
          <w:rFonts w:ascii="Calibri" w:hAnsi="Calibri"/>
          <w:szCs w:val="20"/>
        </w:rPr>
        <w:t>our</w:t>
      </w:r>
      <w:proofErr w:type="gramEnd"/>
      <w:r>
        <w:rPr>
          <w:rFonts w:ascii="Calibri" w:hAnsi="Calibri"/>
          <w:szCs w:val="20"/>
        </w:rPr>
        <w:t xml:space="preserve"> schools</w:t>
      </w:r>
    </w:p>
    <w:p w:rsidR="00911058" w:rsidRDefault="00911058" w:rsidP="00911058">
      <w:pPr>
        <w:ind w:firstLine="720"/>
        <w:rPr>
          <w:rFonts w:ascii="Calibri" w:hAnsi="Calibri"/>
          <w:szCs w:val="20"/>
        </w:rPr>
      </w:pPr>
      <w:proofErr w:type="gramStart"/>
      <w:r>
        <w:rPr>
          <w:rFonts w:ascii="Calibri" w:hAnsi="Calibri"/>
          <w:szCs w:val="20"/>
        </w:rPr>
        <w:t>that</w:t>
      </w:r>
      <w:proofErr w:type="gramEnd"/>
      <w:r>
        <w:rPr>
          <w:rFonts w:ascii="Calibri" w:hAnsi="Calibri"/>
          <w:szCs w:val="20"/>
        </w:rPr>
        <w:t xml:space="preserve"> lunch</w:t>
      </w:r>
    </w:p>
    <w:p w:rsidR="00911058" w:rsidRDefault="00911058" w:rsidP="00911058">
      <w:pPr>
        <w:ind w:firstLine="720"/>
        <w:rPr>
          <w:rFonts w:ascii="Calibri" w:hAnsi="Calibri"/>
          <w:szCs w:val="20"/>
        </w:rPr>
      </w:pPr>
      <w:proofErr w:type="gramStart"/>
      <w:r>
        <w:rPr>
          <w:rFonts w:ascii="Calibri" w:hAnsi="Calibri"/>
          <w:szCs w:val="20"/>
        </w:rPr>
        <w:t>these</w:t>
      </w:r>
      <w:proofErr w:type="gramEnd"/>
      <w:r>
        <w:rPr>
          <w:rFonts w:ascii="Calibri" w:hAnsi="Calibri"/>
          <w:szCs w:val="20"/>
        </w:rPr>
        <w:t xml:space="preserve"> activities</w:t>
      </w:r>
    </w:p>
    <w:p w:rsidR="00911058" w:rsidRPr="00292B26" w:rsidRDefault="00911058" w:rsidP="00911058">
      <w:pPr>
        <w:tabs>
          <w:tab w:val="left" w:pos="7200"/>
        </w:tabs>
        <w:ind w:firstLine="720"/>
        <w:rPr>
          <w:rFonts w:ascii="Calibri" w:hAnsi="Calibri"/>
          <w:szCs w:val="20"/>
        </w:rPr>
      </w:pPr>
    </w:p>
    <w:p w:rsidR="00911058" w:rsidRDefault="00911058" w:rsidP="00911058">
      <w:pPr>
        <w:rPr>
          <w:rFonts w:ascii="Calibri" w:hAnsi="Calibri"/>
          <w:szCs w:val="20"/>
        </w:rPr>
      </w:pPr>
      <w:r>
        <w:rPr>
          <w:rFonts w:ascii="Calibri" w:hAnsi="Calibri"/>
          <w:szCs w:val="20"/>
        </w:rPr>
        <w:t xml:space="preserve">These words can also be modified by adjectives: that </w:t>
      </w:r>
      <w:r w:rsidRPr="00964B6B">
        <w:rPr>
          <w:rFonts w:ascii="Calibri" w:hAnsi="Calibri"/>
          <w:i/>
          <w:szCs w:val="20"/>
        </w:rPr>
        <w:t>important</w:t>
      </w:r>
      <w:r>
        <w:rPr>
          <w:rFonts w:ascii="Calibri" w:hAnsi="Calibri"/>
          <w:szCs w:val="20"/>
        </w:rPr>
        <w:t xml:space="preserve"> school lunch project.</w:t>
      </w:r>
    </w:p>
    <w:p w:rsidR="00911058" w:rsidRPr="00292B26" w:rsidRDefault="00911058" w:rsidP="00911058">
      <w:pPr>
        <w:ind w:firstLine="720"/>
        <w:rPr>
          <w:rFonts w:ascii="Calibri" w:hAnsi="Calibri"/>
          <w:szCs w:val="20"/>
        </w:rPr>
      </w:pPr>
    </w:p>
    <w:p w:rsidR="00911058" w:rsidRPr="00964B6B" w:rsidRDefault="00911058" w:rsidP="00911058">
      <w:pPr>
        <w:rPr>
          <w:rFonts w:ascii="Calibri" w:hAnsi="Calibri"/>
        </w:rPr>
      </w:pPr>
      <w:r w:rsidRPr="00964B6B">
        <w:rPr>
          <w:rFonts w:ascii="Calibri" w:hAnsi="Calibri"/>
        </w:rPr>
        <w:t xml:space="preserve">Calling these </w:t>
      </w:r>
      <w:r>
        <w:rPr>
          <w:rFonts w:ascii="Calibri" w:hAnsi="Calibri"/>
        </w:rPr>
        <w:t xml:space="preserve">modifiers </w:t>
      </w:r>
      <w:r w:rsidRPr="00964B6B">
        <w:rPr>
          <w:rFonts w:ascii="Calibri" w:hAnsi="Calibri"/>
        </w:rPr>
        <w:t xml:space="preserve">nouns is only weird if we’re using a </w:t>
      </w:r>
      <w:proofErr w:type="gramStart"/>
      <w:r w:rsidRPr="00964B6B">
        <w:rPr>
          <w:rFonts w:ascii="Calibri" w:hAnsi="Calibri"/>
        </w:rPr>
        <w:t>catch-all</w:t>
      </w:r>
      <w:proofErr w:type="gramEnd"/>
      <w:r w:rsidRPr="00964B6B">
        <w:rPr>
          <w:rFonts w:ascii="Calibri" w:hAnsi="Calibri"/>
        </w:rPr>
        <w:t xml:space="preserve"> definition for adjective that it is a describing word. When we focus instead on the morphological and syntactic behavior of adjectives and of nouns, then we see that both of them can serve to modify other nouns. This is especially evident when looking at certain kinds of nouns that are names for materials like </w:t>
      </w:r>
      <w:r w:rsidRPr="00964B6B">
        <w:rPr>
          <w:rFonts w:ascii="Calibri" w:hAnsi="Calibri"/>
          <w:i/>
        </w:rPr>
        <w:t>iron, brick, stone</w:t>
      </w:r>
      <w:r w:rsidRPr="00964B6B">
        <w:rPr>
          <w:rFonts w:ascii="Calibri" w:hAnsi="Calibri"/>
        </w:rPr>
        <w:t>.</w:t>
      </w:r>
    </w:p>
    <w:p w:rsidR="00911058" w:rsidRPr="00964B6B" w:rsidRDefault="00911058" w:rsidP="00911058">
      <w:pPr>
        <w:rPr>
          <w:rFonts w:ascii="Calibri" w:hAnsi="Calibri"/>
        </w:rPr>
      </w:pPr>
    </w:p>
    <w:p w:rsidR="00911058" w:rsidRPr="00964B6B" w:rsidRDefault="00911058" w:rsidP="00911058">
      <w:pPr>
        <w:ind w:firstLine="720"/>
        <w:rPr>
          <w:rFonts w:ascii="Calibri" w:hAnsi="Calibri"/>
          <w:szCs w:val="20"/>
        </w:rPr>
      </w:pPr>
      <w:proofErr w:type="gramStart"/>
      <w:r w:rsidRPr="00964B6B">
        <w:rPr>
          <w:rFonts w:ascii="Calibri" w:hAnsi="Calibri"/>
          <w:szCs w:val="20"/>
        </w:rPr>
        <w:t>a</w:t>
      </w:r>
      <w:proofErr w:type="gramEnd"/>
      <w:r w:rsidRPr="00964B6B">
        <w:rPr>
          <w:rFonts w:ascii="Calibri" w:hAnsi="Calibri"/>
          <w:szCs w:val="20"/>
        </w:rPr>
        <w:t xml:space="preserve"> </w:t>
      </w:r>
      <w:r w:rsidRPr="00964B6B">
        <w:rPr>
          <w:rFonts w:ascii="Calibri" w:hAnsi="Calibri"/>
          <w:i/>
          <w:szCs w:val="20"/>
        </w:rPr>
        <w:t xml:space="preserve">plastic </w:t>
      </w:r>
      <w:r w:rsidRPr="00964B6B">
        <w:rPr>
          <w:rFonts w:ascii="Calibri" w:hAnsi="Calibri"/>
          <w:szCs w:val="20"/>
        </w:rPr>
        <w:t xml:space="preserve">toy, a </w:t>
      </w:r>
      <w:r w:rsidRPr="00964B6B">
        <w:rPr>
          <w:rFonts w:ascii="Calibri" w:hAnsi="Calibri"/>
          <w:i/>
          <w:szCs w:val="20"/>
        </w:rPr>
        <w:t xml:space="preserve">brick </w:t>
      </w:r>
      <w:r w:rsidRPr="00964B6B">
        <w:rPr>
          <w:rFonts w:ascii="Calibri" w:hAnsi="Calibri"/>
          <w:szCs w:val="20"/>
        </w:rPr>
        <w:t xml:space="preserve">walkway, an </w:t>
      </w:r>
      <w:r w:rsidRPr="00964B6B">
        <w:rPr>
          <w:rFonts w:ascii="Calibri" w:hAnsi="Calibri"/>
          <w:i/>
          <w:szCs w:val="20"/>
        </w:rPr>
        <w:t>iron</w:t>
      </w:r>
      <w:r w:rsidRPr="00964B6B">
        <w:rPr>
          <w:rFonts w:ascii="Calibri" w:hAnsi="Calibri"/>
          <w:szCs w:val="20"/>
        </w:rPr>
        <w:t xml:space="preserve"> gate, a </w:t>
      </w:r>
      <w:r w:rsidRPr="00964B6B">
        <w:rPr>
          <w:rFonts w:ascii="Calibri" w:hAnsi="Calibri"/>
          <w:i/>
          <w:szCs w:val="20"/>
        </w:rPr>
        <w:t>marble</w:t>
      </w:r>
      <w:r w:rsidRPr="00964B6B">
        <w:rPr>
          <w:rFonts w:ascii="Calibri" w:hAnsi="Calibri"/>
          <w:szCs w:val="20"/>
        </w:rPr>
        <w:t xml:space="preserve"> bookend</w:t>
      </w:r>
    </w:p>
    <w:p w:rsidR="00911058" w:rsidRDefault="00911058" w:rsidP="00911058">
      <w:pPr>
        <w:ind w:firstLine="720"/>
        <w:rPr>
          <w:rFonts w:ascii="Calibri" w:hAnsi="Calibri"/>
          <w:szCs w:val="20"/>
        </w:rPr>
      </w:pPr>
    </w:p>
    <w:p w:rsidR="00911058" w:rsidRPr="00964B6B" w:rsidRDefault="00911058" w:rsidP="00911058">
      <w:pPr>
        <w:rPr>
          <w:rFonts w:ascii="Calibri" w:hAnsi="Calibri"/>
          <w:i/>
          <w:szCs w:val="20"/>
        </w:rPr>
      </w:pPr>
      <w:r>
        <w:rPr>
          <w:rFonts w:ascii="Calibri" w:hAnsi="Calibri"/>
          <w:szCs w:val="20"/>
        </w:rPr>
        <w:t>You can’t have a very plastic toy (using the degree word adjective test) and the gate can’t seem iron (using the linking verb test). These modifiers are good, well-behaved nouns.</w:t>
      </w:r>
    </w:p>
    <w:p w:rsidR="00911058" w:rsidRPr="00292B26" w:rsidRDefault="00911058" w:rsidP="00911058">
      <w:pPr>
        <w:ind w:firstLine="720"/>
        <w:rPr>
          <w:rFonts w:ascii="Calibri" w:hAnsi="Calibri"/>
          <w:szCs w:val="20"/>
        </w:rPr>
      </w:pPr>
    </w:p>
    <w:p w:rsidR="00911058" w:rsidRPr="001E4196" w:rsidRDefault="00911058" w:rsidP="00911058">
      <w:pPr>
        <w:rPr>
          <w:rFonts w:ascii="Calibri" w:hAnsi="Calibri"/>
          <w:b/>
          <w:i/>
        </w:rPr>
      </w:pPr>
    </w:p>
    <w:p w:rsidR="00477943" w:rsidRDefault="00477943"/>
    <w:sectPr w:rsidR="00477943" w:rsidSect="0047794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1"/>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11058"/>
    <w:rsid w:val="00477943"/>
    <w:rsid w:val="00911058"/>
    <w:rsid w:val="00F7076C"/>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058"/>
    <w:rPr>
      <w:rFonts w:asciiTheme="majorHAnsi" w:hAnsiTheme="majorHAns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WWU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Denham</dc:creator>
  <cp:keywords/>
  <cp:lastModifiedBy>Kristin Denham</cp:lastModifiedBy>
  <cp:revision>2</cp:revision>
  <dcterms:created xsi:type="dcterms:W3CDTF">2013-11-21T19:37:00Z</dcterms:created>
  <dcterms:modified xsi:type="dcterms:W3CDTF">2013-11-21T20:05:00Z</dcterms:modified>
</cp:coreProperties>
</file>